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D3" w:rsidRDefault="008C2CD3" w:rsidP="008C2CD3">
      <w:pPr>
        <w:pStyle w:val="Nzov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 z n e s e n  i e </w:t>
      </w:r>
    </w:p>
    <w:p w:rsidR="008C2CD3" w:rsidRDefault="008C2CD3" w:rsidP="008C2CD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zo zasadnutia  Obecného zastupiteľstva </w:t>
      </w:r>
    </w:p>
    <w:p w:rsidR="008C2CD3" w:rsidRDefault="008C2CD3" w:rsidP="008C2CD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 Hričovskom Podhradí dňa  02. 10. 2014   </w:t>
      </w:r>
    </w:p>
    <w:p w:rsidR="008C2CD3" w:rsidRDefault="008C2CD3" w:rsidP="008C2CD3">
      <w:pPr>
        <w:rPr>
          <w:rFonts w:ascii="Arial" w:hAnsi="Arial" w:cs="Arial"/>
          <w:i/>
          <w:sz w:val="32"/>
          <w:szCs w:val="32"/>
        </w:rPr>
      </w:pPr>
    </w:p>
    <w:p w:rsidR="008C2CD3" w:rsidRDefault="008C2CD3" w:rsidP="008C2CD3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Obecné zastupiteľstvo v Hričovskom Podhradí</w:t>
      </w:r>
    </w:p>
    <w:p w:rsidR="008C2CD3" w:rsidRDefault="008C2CD3" w:rsidP="008C2CD3">
      <w:pPr>
        <w:rPr>
          <w:b/>
          <w:i/>
        </w:rPr>
      </w:pP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23/2014         </w:t>
      </w:r>
    </w:p>
    <w:p w:rsidR="008C2CD3" w:rsidRDefault="008C2CD3" w:rsidP="008C2C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Otvorenie zasadnutia, schválenie programu</w:t>
      </w:r>
    </w:p>
    <w:p w:rsidR="008C2CD3" w:rsidRDefault="008C2CD3" w:rsidP="008C2CD3">
      <w:pPr>
        <w:rPr>
          <w:sz w:val="28"/>
          <w:szCs w:val="28"/>
        </w:rPr>
      </w:pPr>
    </w:p>
    <w:p w:rsidR="008C2CD3" w:rsidRDefault="008C2CD3" w:rsidP="008C2CD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program zasadnutia uvedený v zápisnici</w:t>
      </w:r>
    </w:p>
    <w:p w:rsidR="008C2CD3" w:rsidRDefault="008C2CD3" w:rsidP="008C2CD3">
      <w:pPr>
        <w:rPr>
          <w:i/>
          <w:sz w:val="24"/>
          <w:szCs w:val="24"/>
        </w:rPr>
      </w:pP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 poslanci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8C2CD3" w:rsidRDefault="008C2CD3" w:rsidP="008C2CD3">
      <w:pPr>
        <w:rPr>
          <w:sz w:val="24"/>
          <w:szCs w:val="24"/>
        </w:rPr>
      </w:pPr>
    </w:p>
    <w:p w:rsidR="008C2CD3" w:rsidRDefault="008C2CD3" w:rsidP="008C2CD3">
      <w:pPr>
        <w:rPr>
          <w:sz w:val="24"/>
          <w:szCs w:val="24"/>
        </w:rPr>
      </w:pPr>
    </w:p>
    <w:p w:rsidR="008C2CD3" w:rsidRDefault="008C2CD3" w:rsidP="008C2CD3">
      <w:pPr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Uznesenie č.24/2014         </w:t>
      </w:r>
    </w:p>
    <w:p w:rsidR="008C2CD3" w:rsidRDefault="008C2CD3" w:rsidP="008C2C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Určenie overovateľov uznesenia a zápisnice</w:t>
      </w:r>
    </w:p>
    <w:p w:rsidR="008C2CD3" w:rsidRDefault="008C2CD3" w:rsidP="008C2CD3">
      <w:pPr>
        <w:rPr>
          <w:sz w:val="24"/>
          <w:szCs w:val="24"/>
        </w:rPr>
      </w:pPr>
    </w:p>
    <w:p w:rsidR="008C2CD3" w:rsidRDefault="008C2CD3" w:rsidP="008C2CD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určuje </w:t>
      </w:r>
      <w:r>
        <w:rPr>
          <w:sz w:val="24"/>
          <w:szCs w:val="24"/>
        </w:rPr>
        <w:t xml:space="preserve">overovateľov uznesenia a zápisnice p. Hrobárika Stanislava  a  p. Pavla </w:t>
      </w:r>
      <w:proofErr w:type="spellStart"/>
      <w:r>
        <w:rPr>
          <w:sz w:val="24"/>
          <w:szCs w:val="24"/>
        </w:rPr>
        <w:t>Randa</w:t>
      </w:r>
      <w:proofErr w:type="spellEnd"/>
    </w:p>
    <w:p w:rsidR="008C2CD3" w:rsidRDefault="008C2CD3" w:rsidP="008C2CD3">
      <w:pPr>
        <w:rPr>
          <w:sz w:val="24"/>
          <w:szCs w:val="24"/>
        </w:rPr>
      </w:pPr>
    </w:p>
    <w:p w:rsidR="008C2CD3" w:rsidRDefault="008C2CD3" w:rsidP="008C2CD3">
      <w:pPr>
        <w:rPr>
          <w:sz w:val="24"/>
          <w:szCs w:val="24"/>
        </w:rPr>
      </w:pP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25/2014         </w:t>
      </w:r>
    </w:p>
    <w:p w:rsidR="008C2CD3" w:rsidRDefault="008C2CD3" w:rsidP="008C2C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Kontrola uznesenia za uplynulé obdobie</w:t>
      </w:r>
    </w:p>
    <w:p w:rsidR="008C2CD3" w:rsidRDefault="008C2CD3" w:rsidP="008C2CD3">
      <w:pPr>
        <w:rPr>
          <w:rFonts w:ascii="Arial" w:hAnsi="Arial" w:cs="Arial"/>
          <w:sz w:val="24"/>
          <w:szCs w:val="24"/>
        </w:rPr>
      </w:pPr>
    </w:p>
    <w:p w:rsidR="008C2CD3" w:rsidRDefault="008C2CD3" w:rsidP="008C2CD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>plnenie uznesenia za uplynulé obdobie</w:t>
      </w: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26/2014         </w:t>
      </w:r>
    </w:p>
    <w:p w:rsidR="008C2CD3" w:rsidRDefault="008C2CD3" w:rsidP="008C2C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Pridelenie obecného bytu </w:t>
      </w:r>
    </w:p>
    <w:p w:rsidR="008C2CD3" w:rsidRDefault="008C2CD3" w:rsidP="008C2CD3">
      <w:pPr>
        <w:rPr>
          <w:i/>
          <w:sz w:val="24"/>
          <w:szCs w:val="24"/>
        </w:rPr>
      </w:pPr>
    </w:p>
    <w:p w:rsidR="008C2CD3" w:rsidRDefault="008C2CD3" w:rsidP="008C2CD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pridelenie obecného bytu do nájmu Danke </w:t>
      </w:r>
      <w:proofErr w:type="spellStart"/>
      <w:r>
        <w:rPr>
          <w:sz w:val="24"/>
          <w:szCs w:val="24"/>
        </w:rPr>
        <w:t>Dobroňovej</w:t>
      </w:r>
      <w:proofErr w:type="spellEnd"/>
      <w:r>
        <w:rPr>
          <w:sz w:val="24"/>
          <w:szCs w:val="24"/>
        </w:rPr>
        <w:t xml:space="preserve"> a Romanovi </w:t>
      </w:r>
      <w:proofErr w:type="spellStart"/>
      <w:r>
        <w:rPr>
          <w:sz w:val="24"/>
          <w:szCs w:val="24"/>
        </w:rPr>
        <w:t>Gaňovi</w:t>
      </w:r>
      <w:proofErr w:type="spellEnd"/>
    </w:p>
    <w:p w:rsidR="008C2CD3" w:rsidRDefault="008C2CD3" w:rsidP="008C2CD3">
      <w:pPr>
        <w:rPr>
          <w:i/>
          <w:sz w:val="24"/>
          <w:szCs w:val="24"/>
        </w:rPr>
      </w:pP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 poslanci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</w:p>
    <w:p w:rsidR="00BD78F3" w:rsidRDefault="00BD78F3" w:rsidP="008C2CD3">
      <w:pPr>
        <w:rPr>
          <w:rFonts w:ascii="Arial" w:hAnsi="Arial" w:cs="Arial"/>
          <w:b/>
          <w:sz w:val="28"/>
          <w:szCs w:val="28"/>
        </w:rPr>
      </w:pPr>
    </w:p>
    <w:p w:rsidR="00BD78F3" w:rsidRDefault="00BD78F3" w:rsidP="008C2CD3">
      <w:pPr>
        <w:rPr>
          <w:rFonts w:ascii="Arial" w:hAnsi="Arial" w:cs="Arial"/>
          <w:b/>
          <w:sz w:val="28"/>
          <w:szCs w:val="28"/>
        </w:rPr>
      </w:pPr>
    </w:p>
    <w:p w:rsidR="00BD78F3" w:rsidRDefault="00BD78F3" w:rsidP="008C2CD3">
      <w:pPr>
        <w:rPr>
          <w:rFonts w:ascii="Arial" w:hAnsi="Arial" w:cs="Arial"/>
          <w:b/>
          <w:sz w:val="28"/>
          <w:szCs w:val="28"/>
        </w:rPr>
      </w:pPr>
    </w:p>
    <w:p w:rsidR="00BD78F3" w:rsidRDefault="00BD78F3" w:rsidP="008C2CD3">
      <w:pPr>
        <w:rPr>
          <w:rFonts w:ascii="Arial" w:hAnsi="Arial" w:cs="Arial"/>
          <w:b/>
          <w:sz w:val="28"/>
          <w:szCs w:val="28"/>
        </w:rPr>
      </w:pPr>
    </w:p>
    <w:p w:rsidR="00BD78F3" w:rsidRDefault="00BD78F3" w:rsidP="008C2CD3">
      <w:pPr>
        <w:rPr>
          <w:rFonts w:ascii="Arial" w:hAnsi="Arial" w:cs="Arial"/>
          <w:b/>
          <w:sz w:val="28"/>
          <w:szCs w:val="28"/>
        </w:rPr>
      </w:pP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Uznesenie č. 27/2014         </w:t>
      </w:r>
    </w:p>
    <w:p w:rsidR="008C2CD3" w:rsidRDefault="008C2CD3" w:rsidP="008C2C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Žiadosť o finančný príspevok pre Slovenský zväz telesne postihnutých</w:t>
      </w:r>
    </w:p>
    <w:p w:rsidR="008C2CD3" w:rsidRDefault="008C2CD3" w:rsidP="008C2CD3">
      <w:pPr>
        <w:rPr>
          <w:b/>
          <w:sz w:val="24"/>
          <w:szCs w:val="24"/>
          <w:u w:val="single"/>
        </w:rPr>
      </w:pPr>
    </w:p>
    <w:p w:rsidR="008C2CD3" w:rsidRDefault="008C2CD3" w:rsidP="008C2CD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 xml:space="preserve">príspevok pre Slovenský zväz telesne postihnutých </w:t>
      </w:r>
    </w:p>
    <w:p w:rsidR="008C2CD3" w:rsidRDefault="008C2CD3" w:rsidP="008C2CD3">
      <w:pPr>
        <w:rPr>
          <w:sz w:val="24"/>
          <w:szCs w:val="24"/>
        </w:rPr>
      </w:pP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 poslanci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28/2014         </w:t>
      </w:r>
    </w:p>
    <w:p w:rsidR="008C2CD3" w:rsidRDefault="008C2CD3" w:rsidP="008C2C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Október mesiac úcty k starším</w:t>
      </w:r>
    </w:p>
    <w:p w:rsidR="008C2CD3" w:rsidRDefault="008C2CD3" w:rsidP="008C2CD3">
      <w:pPr>
        <w:rPr>
          <w:i/>
          <w:sz w:val="24"/>
          <w:szCs w:val="24"/>
        </w:rPr>
      </w:pPr>
    </w:p>
    <w:p w:rsidR="008C2CD3" w:rsidRDefault="008C2CD3" w:rsidP="008C2CD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>usporiadanie posedenia so staršími občanmi pri príležitosti „ Október mesiac úcty k starším“</w:t>
      </w:r>
    </w:p>
    <w:p w:rsidR="008C2CD3" w:rsidRDefault="008C2CD3" w:rsidP="008C2CD3">
      <w:pPr>
        <w:rPr>
          <w:sz w:val="24"/>
          <w:szCs w:val="24"/>
        </w:rPr>
      </w:pPr>
    </w:p>
    <w:p w:rsidR="008C2CD3" w:rsidRDefault="008C2CD3" w:rsidP="008C2CD3">
      <w:pPr>
        <w:rPr>
          <w:sz w:val="24"/>
          <w:szCs w:val="24"/>
        </w:rPr>
      </w:pPr>
    </w:p>
    <w:p w:rsidR="008C2CD3" w:rsidRDefault="008C2CD3" w:rsidP="008C2CD3">
      <w:pPr>
        <w:rPr>
          <w:rFonts w:ascii="Arial" w:hAnsi="Arial" w:cs="Arial"/>
          <w:b/>
          <w:sz w:val="28"/>
          <w:szCs w:val="28"/>
        </w:rPr>
      </w:pPr>
    </w:p>
    <w:p w:rsidR="008C2CD3" w:rsidRDefault="008C2CD3" w:rsidP="008C2CD3">
      <w:pPr>
        <w:rPr>
          <w:sz w:val="24"/>
          <w:szCs w:val="24"/>
        </w:rPr>
      </w:pPr>
    </w:p>
    <w:p w:rsidR="008C2CD3" w:rsidRDefault="008C2CD3" w:rsidP="008C2CD3">
      <w:pPr>
        <w:rPr>
          <w:sz w:val="24"/>
          <w:szCs w:val="24"/>
        </w:rPr>
      </w:pPr>
    </w:p>
    <w:p w:rsidR="008C2CD3" w:rsidRDefault="008C2CD3" w:rsidP="008C2C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Uznesenia č. 23/2014 –  č. 28/2014   z Obecného zastupiteľstva konaného dňa 02.10.2014 boli jednohlasne schválené.</w:t>
      </w:r>
    </w:p>
    <w:p w:rsidR="008C2CD3" w:rsidRDefault="008C2CD3" w:rsidP="008C2CD3">
      <w:pPr>
        <w:rPr>
          <w:b/>
          <w:sz w:val="24"/>
          <w:szCs w:val="24"/>
        </w:rPr>
      </w:pP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 poslanci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8C2CD3" w:rsidRDefault="008C2CD3" w:rsidP="008C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8C2CD3" w:rsidRDefault="008C2CD3" w:rsidP="008C2CD3">
      <w:pPr>
        <w:rPr>
          <w:b/>
        </w:rPr>
      </w:pPr>
    </w:p>
    <w:p w:rsidR="00BD78F3" w:rsidRDefault="00BD78F3" w:rsidP="008C2CD3">
      <w:pPr>
        <w:rPr>
          <w:b/>
        </w:rPr>
      </w:pPr>
    </w:p>
    <w:p w:rsidR="00BD78F3" w:rsidRDefault="00BD78F3" w:rsidP="008C2CD3">
      <w:pPr>
        <w:rPr>
          <w:b/>
        </w:rPr>
      </w:pPr>
      <w:bookmarkStart w:id="0" w:name="_GoBack"/>
      <w:bookmarkEnd w:id="0"/>
    </w:p>
    <w:p w:rsidR="008C2CD3" w:rsidRDefault="008C2CD3" w:rsidP="008C2CD3">
      <w:pPr>
        <w:rPr>
          <w:b/>
        </w:rPr>
      </w:pPr>
    </w:p>
    <w:p w:rsidR="008C2CD3" w:rsidRDefault="008C2CD3" w:rsidP="008C2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Hrobárik Stanislav        ( overovateľ)          ....................................</w:t>
      </w:r>
    </w:p>
    <w:p w:rsidR="008C2CD3" w:rsidRDefault="008C2CD3" w:rsidP="008C2CD3">
      <w:pPr>
        <w:rPr>
          <w:b/>
          <w:sz w:val="24"/>
          <w:szCs w:val="24"/>
        </w:rPr>
      </w:pPr>
    </w:p>
    <w:p w:rsidR="008C2CD3" w:rsidRDefault="008C2CD3" w:rsidP="008C2CD3">
      <w:pPr>
        <w:rPr>
          <w:b/>
          <w:sz w:val="24"/>
          <w:szCs w:val="24"/>
        </w:rPr>
      </w:pPr>
    </w:p>
    <w:p w:rsidR="008C2CD3" w:rsidRDefault="008C2CD3" w:rsidP="008C2CD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Randa</w:t>
      </w:r>
      <w:proofErr w:type="spellEnd"/>
      <w:r>
        <w:rPr>
          <w:b/>
          <w:sz w:val="24"/>
          <w:szCs w:val="24"/>
        </w:rPr>
        <w:t xml:space="preserve"> Pavol             (overovateľ)            ....................................</w:t>
      </w:r>
    </w:p>
    <w:p w:rsidR="008C2CD3" w:rsidRDefault="008C2CD3" w:rsidP="008C2CD3">
      <w:pPr>
        <w:rPr>
          <w:b/>
          <w:sz w:val="24"/>
          <w:szCs w:val="24"/>
        </w:rPr>
      </w:pPr>
    </w:p>
    <w:p w:rsidR="008C2CD3" w:rsidRDefault="008C2CD3" w:rsidP="008C2CD3">
      <w:pPr>
        <w:rPr>
          <w:b/>
          <w:sz w:val="24"/>
          <w:szCs w:val="24"/>
        </w:rPr>
      </w:pPr>
    </w:p>
    <w:p w:rsidR="008C2CD3" w:rsidRDefault="008C2CD3" w:rsidP="008C2CD3">
      <w:pPr>
        <w:rPr>
          <w:b/>
          <w:sz w:val="24"/>
          <w:szCs w:val="24"/>
        </w:rPr>
      </w:pPr>
    </w:p>
    <w:p w:rsidR="008C2CD3" w:rsidRDefault="008C2CD3" w:rsidP="008C2CD3">
      <w:pPr>
        <w:rPr>
          <w:b/>
          <w:sz w:val="24"/>
          <w:szCs w:val="24"/>
        </w:rPr>
      </w:pPr>
    </w:p>
    <w:p w:rsidR="008C2CD3" w:rsidRDefault="008C2CD3" w:rsidP="008C2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Hričovskom Podhradí                                                 Jarmila Dobroňová</w:t>
      </w:r>
    </w:p>
    <w:p w:rsidR="008C2CD3" w:rsidRDefault="008C2CD3" w:rsidP="008C2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02.10. 2014                                                                                 starosta obce</w:t>
      </w:r>
    </w:p>
    <w:p w:rsidR="008C2CD3" w:rsidRDefault="008C2CD3" w:rsidP="008C2CD3">
      <w:pPr>
        <w:rPr>
          <w:b/>
          <w:sz w:val="24"/>
          <w:szCs w:val="24"/>
        </w:rPr>
      </w:pPr>
    </w:p>
    <w:p w:rsidR="008C2CD3" w:rsidRDefault="008C2CD3" w:rsidP="008C2CD3">
      <w:pPr>
        <w:rPr>
          <w:szCs w:val="28"/>
        </w:rPr>
      </w:pPr>
      <w:r>
        <w:rPr>
          <w:szCs w:val="28"/>
        </w:rPr>
        <w:t xml:space="preserve"> </w:t>
      </w:r>
    </w:p>
    <w:p w:rsidR="008C2CD3" w:rsidRDefault="008C2CD3" w:rsidP="008C2CD3"/>
    <w:p w:rsidR="008C2CD3" w:rsidRDefault="008C2CD3" w:rsidP="008C2CD3"/>
    <w:p w:rsidR="00B91839" w:rsidRDefault="00B91839"/>
    <w:sectPr w:rsidR="00B9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9D8"/>
    <w:multiLevelType w:val="hybridMultilevel"/>
    <w:tmpl w:val="FA960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D3"/>
    <w:rsid w:val="008C2CD3"/>
    <w:rsid w:val="00B91839"/>
    <w:rsid w:val="00B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C2CD3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8C2CD3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C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C2CD3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8C2CD3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C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dcterms:created xsi:type="dcterms:W3CDTF">2014-10-07T12:27:00Z</dcterms:created>
  <dcterms:modified xsi:type="dcterms:W3CDTF">2014-10-28T07:08:00Z</dcterms:modified>
</cp:coreProperties>
</file>